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40A6D">
      <w:pPr>
        <w:pBdr>
          <w:top w:val="none" w:color="auto" w:sz="0" w:space="0"/>
          <w:left w:val="none" w:color="auto" w:sz="0" w:space="0"/>
          <w:bottom w:val="none" w:color="auto" w:sz="0" w:space="0"/>
          <w:right w:val="none" w:color="auto" w:sz="0" w:space="0"/>
          <w:between w:val="none" w:color="auto" w:sz="0" w:space="0"/>
        </w:pBdr>
        <w:spacing w:line="276" w:lineRule="auto"/>
        <w:rPr>
          <w:rFonts w:ascii="Carlito" w:hAnsi="Carlito" w:eastAsia="Arial" w:cs="Arial"/>
          <w:color w:val="000000"/>
          <w:sz w:val="20"/>
          <w:szCs w:val="20"/>
        </w:rPr>
      </w:pPr>
    </w:p>
    <w:tbl>
      <w:tblPr>
        <w:tblStyle w:val="16"/>
        <w:tblW w:w="10499"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8"/>
        <w:gridCol w:w="2977"/>
        <w:gridCol w:w="1276"/>
        <w:gridCol w:w="992"/>
        <w:gridCol w:w="2126"/>
        <w:gridCol w:w="1710"/>
      </w:tblGrid>
      <w:tr w14:paraId="040CA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0499" w:type="dxa"/>
            <w:gridSpan w:val="6"/>
            <w:vAlign w:val="center"/>
          </w:tcPr>
          <w:p w14:paraId="25262DFA">
            <w:pPr>
              <w:pBdr>
                <w:top w:val="none" w:color="auto" w:sz="0" w:space="0"/>
                <w:left w:val="none" w:color="auto" w:sz="0" w:space="0"/>
                <w:bottom w:val="none" w:color="auto" w:sz="0" w:space="0"/>
                <w:right w:val="none" w:color="auto" w:sz="0" w:space="0"/>
                <w:between w:val="none" w:color="auto" w:sz="0" w:space="0"/>
              </w:pBdr>
              <w:spacing w:before="198"/>
              <w:ind w:left="18"/>
              <w:jc w:val="center"/>
              <w:rPr>
                <w:rFonts w:ascii="Carlito" w:hAnsi="Carlito" w:eastAsia="Carlito" w:cs="Carlito"/>
                <w:b/>
                <w:color w:val="000000"/>
                <w:sz w:val="20"/>
                <w:szCs w:val="20"/>
              </w:rPr>
            </w:pPr>
            <w:r>
              <w:rPr>
                <w:rFonts w:ascii="Carlito" w:hAnsi="Carlito" w:eastAsia="Carlito" w:cs="Carlito"/>
                <w:b/>
                <w:color w:val="000000"/>
                <w:sz w:val="20"/>
                <w:szCs w:val="20"/>
              </w:rPr>
              <w:t>KİLİS 7 ARALIK ÜNİVERSİTESİ – SPOR BİLİMLERİ FAKÜLTESİ</w:t>
            </w:r>
            <w:r>
              <w:rPr>
                <w:rFonts w:ascii="Carlito" w:hAnsi="Carlito" w:eastAsia="Carlito" w:cs="Carlito"/>
                <w:b/>
                <w:color w:val="000000"/>
                <w:sz w:val="20"/>
                <w:szCs w:val="20"/>
              </w:rPr>
              <w:br w:type="textWrapping"/>
            </w:r>
            <w:r>
              <w:rPr>
                <w:rFonts w:ascii="Carlito" w:hAnsi="Carlito" w:eastAsia="Carlito" w:cs="Carlito"/>
                <w:b/>
                <w:color w:val="000000"/>
                <w:sz w:val="20"/>
                <w:szCs w:val="20"/>
              </w:rPr>
              <w:t>ANTRENÖRLÜK EĞİTİMİ BÖLÜMÜ</w:t>
            </w:r>
          </w:p>
          <w:p w14:paraId="47745137">
            <w:pPr>
              <w:pBdr>
                <w:top w:val="none" w:color="auto" w:sz="0" w:space="0"/>
                <w:left w:val="none" w:color="auto" w:sz="0" w:space="0"/>
                <w:bottom w:val="none" w:color="auto" w:sz="0" w:space="0"/>
                <w:right w:val="none" w:color="auto" w:sz="0" w:space="0"/>
                <w:between w:val="none" w:color="auto" w:sz="0" w:space="0"/>
              </w:pBdr>
              <w:spacing w:before="1"/>
              <w:ind w:left="18" w:right="1"/>
              <w:jc w:val="center"/>
              <w:rPr>
                <w:rFonts w:ascii="Carlito" w:hAnsi="Carlito" w:eastAsia="Carlito" w:cs="Carlito"/>
                <w:b/>
                <w:color w:val="000000"/>
                <w:sz w:val="20"/>
                <w:szCs w:val="20"/>
              </w:rPr>
            </w:pPr>
            <w:r>
              <w:rPr>
                <w:rFonts w:ascii="Carlito" w:hAnsi="Carlito" w:eastAsia="Carlito" w:cs="Carlito"/>
                <w:b/>
                <w:color w:val="000000"/>
                <w:sz w:val="20"/>
                <w:szCs w:val="20"/>
              </w:rPr>
              <w:t>DERS İZLENCESİ</w:t>
            </w:r>
          </w:p>
        </w:tc>
      </w:tr>
      <w:tr w14:paraId="09045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418" w:type="dxa"/>
            <w:vAlign w:val="center"/>
          </w:tcPr>
          <w:p w14:paraId="3AD5EE9D">
            <w:pPr>
              <w:pBdr>
                <w:top w:val="none" w:color="auto" w:sz="0" w:space="0"/>
                <w:left w:val="none" w:color="auto" w:sz="0" w:space="0"/>
                <w:bottom w:val="none" w:color="auto" w:sz="0" w:space="0"/>
                <w:right w:val="none" w:color="auto" w:sz="0" w:space="0"/>
                <w:between w:val="none" w:color="auto" w:sz="0" w:space="0"/>
              </w:pBdr>
              <w:ind w:right="48"/>
              <w:jc w:val="center"/>
              <w:rPr>
                <w:rFonts w:ascii="Carlito" w:hAnsi="Carlito" w:eastAsia="Carlito" w:cs="Carlito"/>
                <w:b/>
                <w:color w:val="000000"/>
                <w:sz w:val="20"/>
                <w:szCs w:val="20"/>
              </w:rPr>
            </w:pPr>
            <w:r>
              <w:rPr>
                <w:rFonts w:ascii="Carlito" w:hAnsi="Carlito" w:eastAsia="Carlito" w:cs="Carlito"/>
                <w:b/>
                <w:color w:val="000000"/>
                <w:sz w:val="20"/>
                <w:szCs w:val="20"/>
              </w:rPr>
              <w:t>Dersin Kodu</w:t>
            </w:r>
          </w:p>
        </w:tc>
        <w:tc>
          <w:tcPr>
            <w:tcW w:w="2977" w:type="dxa"/>
            <w:vAlign w:val="center"/>
          </w:tcPr>
          <w:p w14:paraId="7A79F980">
            <w:r>
              <w:t>701305</w:t>
            </w:r>
          </w:p>
        </w:tc>
        <w:tc>
          <w:tcPr>
            <w:tcW w:w="1276" w:type="dxa"/>
            <w:vAlign w:val="center"/>
          </w:tcPr>
          <w:p w14:paraId="59168209">
            <w:pPr>
              <w:rPr>
                <w:rFonts w:hint="default"/>
                <w:lang w:val="tr-TR"/>
              </w:rPr>
            </w:pPr>
            <w:r>
              <w:rPr>
                <w:rFonts w:hint="default"/>
                <w:lang w:val="tr-TR"/>
              </w:rPr>
              <w:t>Dersin Türü</w:t>
            </w:r>
          </w:p>
        </w:tc>
        <w:tc>
          <w:tcPr>
            <w:tcW w:w="992" w:type="dxa"/>
            <w:vAlign w:val="center"/>
          </w:tcPr>
          <w:p w14:paraId="0930DB69">
            <w:pPr>
              <w:rPr>
                <w:rFonts w:hint="default"/>
                <w:lang w:val="tr-TR"/>
              </w:rPr>
            </w:pPr>
            <w:r>
              <w:rPr>
                <w:rFonts w:hint="default"/>
                <w:lang w:val="tr-TR"/>
              </w:rPr>
              <w:t>AKTS Kredisi</w:t>
            </w:r>
          </w:p>
        </w:tc>
        <w:tc>
          <w:tcPr>
            <w:tcW w:w="2126" w:type="dxa"/>
            <w:vAlign w:val="center"/>
          </w:tcPr>
          <w:p w14:paraId="699930BF">
            <w:r>
              <w:rPr>
                <w:rFonts w:hint="default" w:ascii="Carlito" w:hAnsi="Carlito" w:eastAsia="Carlito" w:cs="Carlito"/>
                <w:b/>
                <w:bCs w:val="0"/>
                <w:color w:val="000000"/>
                <w:sz w:val="20"/>
                <w:szCs w:val="20"/>
                <w:lang w:val="tr" w:eastAsia="tr" w:bidi="ar"/>
              </w:rPr>
              <w:t>Dersin Önkoşul Bilgisi</w:t>
            </w:r>
          </w:p>
        </w:tc>
        <w:tc>
          <w:tcPr>
            <w:tcW w:w="1710" w:type="dxa"/>
            <w:vAlign w:val="center"/>
          </w:tcPr>
          <w:p w14:paraId="188EDD9F">
            <w:r>
              <w:t>Yok</w:t>
            </w:r>
          </w:p>
        </w:tc>
      </w:tr>
      <w:tr w14:paraId="1A651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tcPr>
          <w:p w14:paraId="0649AFDE">
            <w:pPr>
              <w:pBdr>
                <w:top w:val="none" w:color="auto" w:sz="0" w:space="0"/>
                <w:left w:val="none" w:color="auto" w:sz="0" w:space="0"/>
                <w:bottom w:val="none" w:color="auto" w:sz="0" w:space="0"/>
                <w:right w:val="none" w:color="auto" w:sz="0" w:space="0"/>
                <w:between w:val="none" w:color="auto" w:sz="0" w:space="0"/>
              </w:pBdr>
              <w:ind w:left="62" w:right="47"/>
              <w:jc w:val="center"/>
              <w:rPr>
                <w:rFonts w:ascii="Carlito" w:hAnsi="Carlito" w:eastAsia="Carlito" w:cs="Carlito"/>
                <w:color w:val="000000"/>
                <w:sz w:val="20"/>
                <w:szCs w:val="20"/>
              </w:rPr>
            </w:pPr>
          </w:p>
        </w:tc>
        <w:tc>
          <w:tcPr>
            <w:tcW w:w="2977" w:type="dxa"/>
          </w:tcPr>
          <w:p w14:paraId="332B9325">
            <w:pPr>
              <w:pBdr>
                <w:top w:val="none" w:color="auto" w:sz="0" w:space="0"/>
                <w:left w:val="none" w:color="auto" w:sz="0" w:space="0"/>
                <w:bottom w:val="none" w:color="auto" w:sz="0" w:space="0"/>
                <w:right w:val="none" w:color="auto" w:sz="0" w:space="0"/>
                <w:between w:val="none" w:color="auto" w:sz="0" w:space="0"/>
              </w:pBdr>
              <w:ind w:left="14"/>
              <w:jc w:val="both"/>
              <w:rPr>
                <w:rFonts w:hint="default" w:ascii="Carlito" w:hAnsi="Carlito" w:eastAsia="Carlito" w:cs="Carlito"/>
                <w:color w:val="000000"/>
                <w:sz w:val="20"/>
                <w:szCs w:val="20"/>
                <w:lang w:val="tr-TR"/>
              </w:rPr>
            </w:pPr>
            <w:r>
              <w:rPr>
                <w:rFonts w:hint="default" w:ascii="Carlito" w:hAnsi="Carlito" w:eastAsia="Carlito" w:cs="Carlito"/>
                <w:color w:val="000000"/>
                <w:sz w:val="20"/>
                <w:szCs w:val="20"/>
                <w:lang w:val="tr-TR"/>
              </w:rPr>
              <w:t>Antrenman Bilgisi</w:t>
            </w:r>
          </w:p>
        </w:tc>
        <w:tc>
          <w:tcPr>
            <w:tcW w:w="1276" w:type="dxa"/>
            <w:vAlign w:val="center"/>
          </w:tcPr>
          <w:p w14:paraId="45CE03C7">
            <w:pPr>
              <w:pBdr>
                <w:top w:val="none" w:color="auto" w:sz="0" w:space="0"/>
                <w:left w:val="none" w:color="auto" w:sz="0" w:space="0"/>
                <w:bottom w:val="none" w:color="auto" w:sz="0" w:space="0"/>
                <w:right w:val="none" w:color="auto" w:sz="0" w:space="0"/>
                <w:between w:val="none" w:color="auto" w:sz="0" w:space="0"/>
              </w:pBdr>
              <w:ind w:left="4"/>
              <w:jc w:val="center"/>
              <w:rPr>
                <w:rFonts w:hint="default" w:ascii="Carlito" w:hAnsi="Carlito" w:eastAsia="Carlito" w:cs="Carlito"/>
                <w:color w:val="000000"/>
                <w:sz w:val="20"/>
                <w:szCs w:val="20"/>
                <w:lang w:val="tr-TR"/>
              </w:rPr>
            </w:pPr>
            <w:r>
              <w:rPr>
                <w:rFonts w:hint="default" w:ascii="Carlito" w:hAnsi="Carlito" w:eastAsia="Carlito" w:cs="Carlito"/>
                <w:color w:val="000000"/>
                <w:sz w:val="20"/>
                <w:szCs w:val="20"/>
                <w:lang w:val="tr-TR"/>
              </w:rPr>
              <w:t>Zorunlu</w:t>
            </w:r>
          </w:p>
        </w:tc>
        <w:tc>
          <w:tcPr>
            <w:tcW w:w="992" w:type="dxa"/>
          </w:tcPr>
          <w:p w14:paraId="0E3BBBD6">
            <w:pPr>
              <w:pBdr>
                <w:top w:val="none" w:color="auto" w:sz="0" w:space="0"/>
                <w:left w:val="none" w:color="auto" w:sz="0" w:space="0"/>
                <w:bottom w:val="none" w:color="auto" w:sz="0" w:space="0"/>
                <w:right w:val="none" w:color="auto" w:sz="0" w:space="0"/>
                <w:between w:val="none" w:color="auto" w:sz="0" w:space="0"/>
              </w:pBdr>
              <w:ind w:left="10"/>
              <w:jc w:val="center"/>
              <w:rPr>
                <w:rFonts w:hint="default" w:ascii="Carlito" w:hAnsi="Carlito" w:eastAsia="Carlito" w:cs="Carlito"/>
                <w:color w:val="000000"/>
                <w:sz w:val="20"/>
                <w:szCs w:val="20"/>
                <w:lang w:val="tr-TR"/>
              </w:rPr>
            </w:pPr>
            <w:r>
              <w:rPr>
                <w:rFonts w:hint="default" w:ascii="Carlito" w:hAnsi="Carlito" w:eastAsia="Carlito" w:cs="Carlito"/>
                <w:color w:val="000000"/>
                <w:sz w:val="20"/>
                <w:szCs w:val="20"/>
                <w:lang w:val="tr-TR"/>
              </w:rPr>
              <w:t>3</w:t>
            </w:r>
          </w:p>
        </w:tc>
        <w:tc>
          <w:tcPr>
            <w:tcW w:w="2126" w:type="dxa"/>
          </w:tcPr>
          <w:p w14:paraId="2E822490">
            <w:pPr>
              <w:pBdr>
                <w:top w:val="none" w:color="auto" w:sz="0" w:space="0"/>
                <w:left w:val="none" w:color="auto" w:sz="0" w:space="0"/>
                <w:bottom w:val="none" w:color="auto" w:sz="0" w:space="0"/>
                <w:right w:val="none" w:color="auto" w:sz="0" w:space="0"/>
                <w:between w:val="none" w:color="auto" w:sz="0" w:space="0"/>
              </w:pBdr>
              <w:ind w:left="14"/>
              <w:jc w:val="center"/>
              <w:rPr>
                <w:rFonts w:ascii="Carlito" w:hAnsi="Carlito" w:eastAsia="Carlito" w:cs="Carlito"/>
                <w:color w:val="000000"/>
                <w:sz w:val="20"/>
                <w:szCs w:val="20"/>
              </w:rPr>
            </w:pPr>
          </w:p>
        </w:tc>
        <w:tc>
          <w:tcPr>
            <w:tcW w:w="1710" w:type="dxa"/>
            <w:vAlign w:val="center"/>
          </w:tcPr>
          <w:p w14:paraId="261E08E8">
            <w:pPr>
              <w:pBdr>
                <w:top w:val="none" w:color="auto" w:sz="0" w:space="0"/>
                <w:left w:val="none" w:color="auto" w:sz="0" w:space="0"/>
                <w:bottom w:val="none" w:color="auto" w:sz="0" w:space="0"/>
                <w:right w:val="none" w:color="auto" w:sz="0" w:space="0"/>
                <w:between w:val="none" w:color="auto" w:sz="0" w:space="0"/>
              </w:pBdr>
              <w:jc w:val="center"/>
              <w:rPr>
                <w:rFonts w:ascii="Carlito" w:hAnsi="Carlito" w:eastAsia="Carlito" w:cs="Carlito"/>
                <w:color w:val="000000"/>
                <w:sz w:val="20"/>
                <w:szCs w:val="20"/>
              </w:rPr>
            </w:pPr>
          </w:p>
        </w:tc>
      </w:tr>
      <w:tr w14:paraId="2C047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vAlign w:val="center"/>
          </w:tcPr>
          <w:p w14:paraId="5E90A286">
            <w:pPr>
              <w:pBdr>
                <w:top w:val="none" w:color="auto" w:sz="0" w:space="0"/>
                <w:left w:val="none" w:color="auto" w:sz="0" w:space="0"/>
                <w:bottom w:val="none" w:color="auto" w:sz="0" w:space="0"/>
                <w:right w:val="none" w:color="auto" w:sz="0" w:space="0"/>
                <w:between w:val="none" w:color="auto" w:sz="0" w:space="0"/>
              </w:pBdr>
              <w:spacing w:before="16"/>
              <w:jc w:val="center"/>
              <w:rPr>
                <w:rFonts w:ascii="Carlito" w:hAnsi="Carlito" w:eastAsia="Times New Roman" w:cs="Times New Roman"/>
                <w:color w:val="000000"/>
                <w:sz w:val="20"/>
                <w:szCs w:val="20"/>
              </w:rPr>
            </w:pPr>
            <w:r>
              <w:rPr>
                <w:rFonts w:ascii="Carlito" w:hAnsi="Carlito" w:eastAsia="Carlito" w:cs="Carlito"/>
                <w:b/>
                <w:color w:val="000000"/>
                <w:sz w:val="20"/>
                <w:szCs w:val="20"/>
              </w:rPr>
              <w:t>Dersi Veren Öğretim Üyesi &amp; E-Posta Adresi</w:t>
            </w:r>
          </w:p>
        </w:tc>
        <w:tc>
          <w:tcPr>
            <w:tcW w:w="9081" w:type="dxa"/>
            <w:gridSpan w:val="5"/>
            <w:vAlign w:val="center"/>
          </w:tcPr>
          <w:p w14:paraId="3D4F9A8D">
            <w:pPr>
              <w:pBdr>
                <w:top w:val="none" w:color="auto" w:sz="0" w:space="0"/>
                <w:left w:val="none" w:color="auto" w:sz="0" w:space="0"/>
                <w:bottom w:val="none" w:color="auto" w:sz="0" w:space="0"/>
                <w:right w:val="none" w:color="auto" w:sz="0" w:space="0"/>
                <w:between w:val="none" w:color="auto" w:sz="0" w:space="0"/>
              </w:pBdr>
              <w:jc w:val="both"/>
              <w:rPr>
                <w:rFonts w:hint="default" w:ascii="Carlito" w:hAnsi="Carlito" w:eastAsia="Carlito" w:cs="Carlito"/>
                <w:color w:val="000000"/>
                <w:sz w:val="20"/>
                <w:szCs w:val="20"/>
                <w:lang w:val="tr-TR"/>
              </w:rPr>
            </w:pPr>
            <w:r>
              <w:rPr>
                <w:rFonts w:hint="default" w:ascii="Carlito" w:hAnsi="Carlito" w:eastAsia="Carlito" w:cs="Carlito"/>
                <w:color w:val="000000"/>
                <w:sz w:val="20"/>
                <w:szCs w:val="20"/>
                <w:lang w:val="tr-TR"/>
              </w:rPr>
              <w:t>Prof. Dr. Önder KARAKOÇ</w:t>
            </w:r>
          </w:p>
        </w:tc>
      </w:tr>
      <w:tr w14:paraId="303AF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418" w:type="dxa"/>
            <w:vAlign w:val="center"/>
          </w:tcPr>
          <w:p w14:paraId="664E3516">
            <w:pPr>
              <w:pBdr>
                <w:top w:val="none" w:color="auto" w:sz="0" w:space="0"/>
                <w:left w:val="none" w:color="auto" w:sz="0" w:space="0"/>
                <w:bottom w:val="none" w:color="auto" w:sz="0" w:space="0"/>
                <w:right w:val="none" w:color="auto" w:sz="0" w:space="0"/>
                <w:between w:val="none" w:color="auto" w:sz="0" w:space="0"/>
              </w:pBdr>
              <w:spacing w:before="16"/>
              <w:jc w:val="center"/>
              <w:rPr>
                <w:rFonts w:ascii="Carlito" w:hAnsi="Carlito" w:eastAsia="Carlito" w:cs="Carlito"/>
                <w:b/>
                <w:color w:val="000000"/>
                <w:sz w:val="20"/>
                <w:szCs w:val="20"/>
              </w:rPr>
            </w:pPr>
            <w:r>
              <w:rPr>
                <w:rFonts w:ascii="Carlito" w:hAnsi="Carlito" w:eastAsia="Carlito" w:cs="Carlito"/>
                <w:b/>
                <w:color w:val="000000"/>
                <w:sz w:val="20"/>
                <w:szCs w:val="20"/>
              </w:rPr>
              <w:t>Öğrenci Görüşme Saatleri &amp; Yeri</w:t>
            </w:r>
          </w:p>
        </w:tc>
        <w:tc>
          <w:tcPr>
            <w:tcW w:w="9081" w:type="dxa"/>
            <w:gridSpan w:val="5"/>
            <w:vAlign w:val="center"/>
          </w:tcPr>
          <w:p w14:paraId="2A9E2E7C">
            <w:r>
              <w:rPr>
                <w:rFonts w:hint="default"/>
                <w:lang w:val="tr-TR"/>
              </w:rPr>
              <w:t xml:space="preserve">Pazartesi </w:t>
            </w:r>
            <w:r>
              <w:t xml:space="preserve">13:00–15:00; </w:t>
            </w:r>
            <w:r>
              <w:rPr>
                <w:rFonts w:hint="default"/>
                <w:lang w:val="tr-TR"/>
              </w:rPr>
              <w:t xml:space="preserve"> </w:t>
            </w:r>
            <w:r>
              <w:t xml:space="preserve">Spor Bilimleri Fakültesi </w:t>
            </w:r>
          </w:p>
        </w:tc>
      </w:tr>
      <w:tr w14:paraId="0FBFC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418" w:type="dxa"/>
            <w:vAlign w:val="center"/>
          </w:tcPr>
          <w:p w14:paraId="34468604">
            <w:pPr>
              <w:pBdr>
                <w:top w:val="none" w:color="auto" w:sz="0" w:space="0"/>
                <w:left w:val="none" w:color="auto" w:sz="0" w:space="0"/>
                <w:bottom w:val="none" w:color="auto" w:sz="0" w:space="0"/>
                <w:right w:val="none" w:color="auto" w:sz="0" w:space="0"/>
                <w:between w:val="none" w:color="auto" w:sz="0" w:space="0"/>
              </w:pBdr>
              <w:spacing w:line="235" w:lineRule="auto"/>
              <w:ind w:right="138"/>
              <w:jc w:val="center"/>
              <w:rPr>
                <w:rFonts w:ascii="Carlito" w:hAnsi="Carlito" w:eastAsia="Carlito" w:cs="Carlito"/>
                <w:b/>
                <w:color w:val="000000"/>
                <w:sz w:val="20"/>
                <w:szCs w:val="20"/>
              </w:rPr>
            </w:pPr>
            <w:r>
              <w:rPr>
                <w:rFonts w:ascii="Carlito" w:hAnsi="Carlito" w:eastAsia="Carlito" w:cs="Carlito"/>
                <w:b/>
                <w:color w:val="000000"/>
                <w:sz w:val="20"/>
                <w:szCs w:val="20"/>
              </w:rPr>
              <w:t>Dersin İçeriği ve Amaçları</w:t>
            </w:r>
          </w:p>
        </w:tc>
        <w:tc>
          <w:tcPr>
            <w:tcW w:w="9081" w:type="dxa"/>
            <w:gridSpan w:val="5"/>
            <w:vAlign w:val="center"/>
          </w:tcPr>
          <w:p w14:paraId="7DF37C36">
            <w:r>
              <w:t>Antrenman kavramı ve temel ilkeleri; antrenman yüklenmesi ve toparlanma; antrenman planlaması ve programlaması; kondisyon bileşenleri; kuvvet, dayanıklılık, sürat, esneklik ve koordinasyon antrenmanları; yüklenme yöntemleri; antrenman dönemleri; ısınma ve soğuma; sporcu izleme ve performans değerlendirme; farklı yaş ve performans düzeylerine göre antrenman uygulamaları.</w:t>
            </w:r>
          </w:p>
        </w:tc>
      </w:tr>
      <w:tr w14:paraId="16F4F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6" w:hRule="atLeast"/>
        </w:trPr>
        <w:tc>
          <w:tcPr>
            <w:tcW w:w="1418" w:type="dxa"/>
            <w:vAlign w:val="center"/>
          </w:tcPr>
          <w:p w14:paraId="31BEEA59">
            <w:pPr>
              <w:pBdr>
                <w:top w:val="none" w:color="auto" w:sz="0" w:space="0"/>
                <w:left w:val="none" w:color="auto" w:sz="0" w:space="0"/>
                <w:bottom w:val="none" w:color="auto" w:sz="0" w:space="0"/>
                <w:right w:val="none" w:color="auto" w:sz="0" w:space="0"/>
                <w:between w:val="none" w:color="auto" w:sz="0" w:space="0"/>
              </w:pBdr>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 Kitabı / Kitapları</w:t>
            </w:r>
          </w:p>
          <w:p w14:paraId="67B69300">
            <w:pPr>
              <w:pBdr>
                <w:top w:val="none" w:color="auto" w:sz="0" w:space="0"/>
                <w:left w:val="none" w:color="auto" w:sz="0" w:space="0"/>
                <w:bottom w:val="none" w:color="auto" w:sz="0" w:space="0"/>
                <w:right w:val="none" w:color="auto" w:sz="0" w:space="0"/>
                <w:between w:val="none" w:color="auto" w:sz="0" w:space="0"/>
              </w:pBdr>
              <w:spacing w:before="1"/>
              <w:ind w:left="63" w:right="46"/>
              <w:jc w:val="center"/>
              <w:rPr>
                <w:rFonts w:ascii="Carlito" w:hAnsi="Carlito" w:eastAsia="Carlito" w:cs="Carlito"/>
                <w:b/>
                <w:color w:val="000000"/>
                <w:sz w:val="20"/>
                <w:szCs w:val="20"/>
              </w:rPr>
            </w:pPr>
          </w:p>
        </w:tc>
        <w:tc>
          <w:tcPr>
            <w:tcW w:w="9081" w:type="dxa"/>
            <w:gridSpan w:val="5"/>
            <w:vAlign w:val="center"/>
          </w:tcPr>
          <w:p w14:paraId="10150B42">
            <w:r>
              <w:t>Antrenman Bilgisi ve Antrenman Teorisi alanındaki temel ders kitapları; spor bilimleri alanındaki güncel antrenman ve performans kaynakları.</w:t>
            </w:r>
          </w:p>
        </w:tc>
      </w:tr>
      <w:tr w14:paraId="5398B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0" w:hRule="atLeast"/>
        </w:trPr>
        <w:tc>
          <w:tcPr>
            <w:tcW w:w="1418" w:type="dxa"/>
            <w:tcBorders>
              <w:top w:val="nil"/>
            </w:tcBorders>
            <w:vAlign w:val="center"/>
          </w:tcPr>
          <w:p w14:paraId="7AE3BB6A">
            <w:pPr>
              <w:jc w:val="center"/>
              <w:rPr>
                <w:rFonts w:ascii="Carlito" w:hAnsi="Carlito"/>
                <w:sz w:val="20"/>
                <w:szCs w:val="20"/>
              </w:rPr>
            </w:pPr>
            <w:r>
              <w:rPr>
                <w:rFonts w:ascii="Carlito" w:hAnsi="Carlito"/>
                <w:b/>
                <w:sz w:val="20"/>
                <w:szCs w:val="20"/>
              </w:rPr>
              <w:t>Öğretim Yöntemi ve Teknikleri</w:t>
            </w:r>
          </w:p>
        </w:tc>
        <w:tc>
          <w:tcPr>
            <w:tcW w:w="9081" w:type="dxa"/>
            <w:gridSpan w:val="5"/>
            <w:vAlign w:val="center"/>
          </w:tcPr>
          <w:p w14:paraId="069C890F">
            <w:r>
              <w:t>Anlatım, soru-cevap, tartışma, gösterip yaptırma, uygulamalı öğretim, bireysel ve grup çalışmaları, örnek antrenman planlarının incelenmesi, video destekli öğretim ve uygulama.</w:t>
            </w:r>
          </w:p>
        </w:tc>
      </w:tr>
      <w:tr w14:paraId="1B2AA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2" w:hRule="atLeast"/>
        </w:trPr>
        <w:tc>
          <w:tcPr>
            <w:tcW w:w="1418" w:type="dxa"/>
            <w:vAlign w:val="center"/>
          </w:tcPr>
          <w:p w14:paraId="0A7246A4">
            <w:pPr>
              <w:pBdr>
                <w:top w:val="none" w:color="auto" w:sz="0" w:space="0"/>
                <w:left w:val="none" w:color="auto" w:sz="0" w:space="0"/>
                <w:bottom w:val="none" w:color="auto" w:sz="0" w:space="0"/>
                <w:right w:val="none" w:color="auto" w:sz="0" w:space="0"/>
                <w:between w:val="none" w:color="auto" w:sz="0" w:space="0"/>
              </w:pBdr>
              <w:ind w:right="321"/>
              <w:jc w:val="center"/>
              <w:rPr>
                <w:rFonts w:ascii="Carlito" w:hAnsi="Carlito" w:eastAsia="Carlito" w:cs="Carlito"/>
                <w:b/>
                <w:color w:val="000000"/>
                <w:sz w:val="20"/>
                <w:szCs w:val="20"/>
              </w:rPr>
            </w:pPr>
            <w:r>
              <w:rPr>
                <w:rFonts w:ascii="Carlito" w:hAnsi="Carlito" w:eastAsia="Carlito" w:cs="Carlito"/>
                <w:b/>
                <w:color w:val="000000"/>
                <w:sz w:val="20"/>
                <w:szCs w:val="20"/>
              </w:rPr>
              <w:t>Dersin Öğrenim Çıktıları</w:t>
            </w:r>
          </w:p>
        </w:tc>
        <w:tc>
          <w:tcPr>
            <w:tcW w:w="9081" w:type="dxa"/>
            <w:gridSpan w:val="5"/>
            <w:vAlign w:val="center"/>
          </w:tcPr>
          <w:p w14:paraId="14421007">
            <w:r>
              <w:t>1. Antrenman kavramını ve temel antrenman ilkelerini açıklar. 2. Antrenman yüklenmesi, dinlenme ve toparlanma ilişkisini açıklar. 3. Kuvvet, dayanıklılık, sürat, esneklik ve koordinasyon özelliklerini geliştirici temel antrenman yöntemlerini açıklar ve uygular. 4. Antrenman birimlerini ve dönemlerini planlar. 5. Sporcuya uygun antrenman yükünü belirlemede temel ilkeleri kullanır. 6. Isınma, soğuma ve sakatlanma riskini azaltmaya yönelik temel uygulamaları gerçekleştirir. 7. Antrenman sürecini gözlemleyerek temel performans verilerini değerlendirir.</w:t>
            </w:r>
          </w:p>
        </w:tc>
      </w:tr>
      <w:tr w14:paraId="69E34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8" w:type="dxa"/>
            <w:vAlign w:val="center"/>
          </w:tcPr>
          <w:p w14:paraId="0C7DF05A">
            <w:pPr>
              <w:pBdr>
                <w:top w:val="none" w:color="auto" w:sz="0" w:space="0"/>
                <w:left w:val="none" w:color="auto" w:sz="0" w:space="0"/>
                <w:bottom w:val="none" w:color="auto" w:sz="0" w:space="0"/>
                <w:right w:val="none" w:color="auto" w:sz="0" w:space="0"/>
                <w:between w:val="none" w:color="auto" w:sz="0" w:space="0"/>
              </w:pBdr>
              <w:spacing w:before="30"/>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Dersin Katkı Sağladığı Program Çıktıları</w:t>
            </w:r>
          </w:p>
        </w:tc>
        <w:tc>
          <w:tcPr>
            <w:tcW w:w="9081" w:type="dxa"/>
            <w:gridSpan w:val="5"/>
            <w:vAlign w:val="center"/>
          </w:tcPr>
          <w:p w14:paraId="500C488E">
            <w:r>
              <w:t>PÇ1: Spor bilimleri alanındaki temel bilgi ve kavramları kullanır. PÇ2: Antrenman süreçlerini bilimsel ilkeler doğrultusunda planlar ve uygular. PÇ3: Sporcu performansını temel ölçme ve değerlendirme yaklaşımlarıyla izler. PÇ4: Mesleki bilgi ve becerilerini uygulamalı ortamlarda kullanır.</w:t>
            </w:r>
          </w:p>
        </w:tc>
      </w:tr>
      <w:tr w14:paraId="0D6EB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 w:hRule="atLeast"/>
        </w:trPr>
        <w:tc>
          <w:tcPr>
            <w:tcW w:w="1418" w:type="dxa"/>
            <w:vAlign w:val="center"/>
          </w:tcPr>
          <w:p w14:paraId="1D201E88">
            <w:pPr>
              <w:pBdr>
                <w:top w:val="none" w:color="auto" w:sz="0" w:space="0"/>
                <w:left w:val="none" w:color="auto" w:sz="0" w:space="0"/>
                <w:bottom w:val="none" w:color="auto" w:sz="0" w:space="0"/>
                <w:right w:val="none" w:color="auto" w:sz="0" w:space="0"/>
                <w:between w:val="none" w:color="auto" w:sz="0" w:space="0"/>
              </w:pBdr>
              <w:spacing w:before="227"/>
              <w:ind w:right="46"/>
              <w:jc w:val="center"/>
              <w:rPr>
                <w:rFonts w:ascii="Carlito" w:hAnsi="Carlito" w:eastAsia="Carlito" w:cs="Carlito"/>
                <w:b/>
                <w:color w:val="000000"/>
                <w:sz w:val="20"/>
                <w:szCs w:val="20"/>
              </w:rPr>
            </w:pPr>
            <w:r>
              <w:rPr>
                <w:rFonts w:ascii="Carlito" w:hAnsi="Carlito" w:eastAsia="Carlito" w:cs="Carlito"/>
                <w:b/>
                <w:color w:val="000000"/>
                <w:sz w:val="20"/>
                <w:szCs w:val="20"/>
              </w:rPr>
              <w:t>Dersin Alan Öğretimine Katkısı</w:t>
            </w:r>
          </w:p>
        </w:tc>
        <w:tc>
          <w:tcPr>
            <w:tcW w:w="9081" w:type="dxa"/>
            <w:gridSpan w:val="5"/>
            <w:vAlign w:val="center"/>
          </w:tcPr>
          <w:p w14:paraId="45770F92">
            <w:r>
              <w:t>Antrenman planlama, programlama, yüklenme-toparlanma, kondisyon özelliklerinin geliştirilmesi ve sporcu performansının izlenmesine ilişkin temel mesleki bilgi ve uygulama becerilerinin geliştirilmesine katkı sağlar.</w:t>
            </w:r>
          </w:p>
        </w:tc>
      </w:tr>
      <w:tr w14:paraId="79A55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669E6AA7">
            <w:pPr>
              <w:pBdr>
                <w:top w:val="none" w:color="auto" w:sz="0" w:space="0"/>
                <w:left w:val="none" w:color="auto" w:sz="0" w:space="0"/>
                <w:bottom w:val="none" w:color="auto" w:sz="0" w:space="0"/>
                <w:right w:val="none" w:color="auto" w:sz="0" w:space="0"/>
                <w:between w:val="none" w:color="auto" w:sz="0" w:space="0"/>
              </w:pBd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Derste İşlenen Konular</w:t>
            </w:r>
          </w:p>
        </w:tc>
        <w:tc>
          <w:tcPr>
            <w:tcW w:w="9081" w:type="dxa"/>
            <w:gridSpan w:val="5"/>
            <w:vAlign w:val="center"/>
          </w:tcPr>
          <w:p w14:paraId="26A10A5A">
            <w:r>
              <w:t>1. Antrenman kavramı ve temel antrenman ilkeleri</w:t>
            </w:r>
            <w:r>
              <w:br w:type="textWrapping"/>
            </w:r>
            <w:r>
              <w:t>2. Antrenman yüklenmesi, dinlenme ve toparlanma</w:t>
            </w:r>
            <w:r>
              <w:br w:type="textWrapping"/>
            </w:r>
            <w:r>
              <w:t>3. Antrenman şiddeti, hacmi ve yoğunluğu</w:t>
            </w:r>
            <w:r>
              <w:br w:type="textWrapping"/>
            </w:r>
            <w:r>
              <w:t>4. Isınma, soğuma ve antrenmana hazırlık</w:t>
            </w:r>
            <w:r>
              <w:br w:type="textWrapping"/>
            </w:r>
            <w:r>
              <w:t>5. Kuvvet antrenmanı ve temel yöntemler</w:t>
            </w:r>
            <w:r>
              <w:br w:type="textWrapping"/>
            </w:r>
            <w:r>
              <w:t>6. Dayanıklılık antrenmanı ve temel yöntemler</w:t>
            </w:r>
            <w:r>
              <w:br w:type="textWrapping"/>
            </w:r>
            <w:r>
              <w:t>7. Sürat ve çabukluk antrenmanı</w:t>
            </w:r>
            <w:r>
              <w:br w:type="textWrapping"/>
            </w:r>
            <w:r>
              <w:t>8. Esneklik ve hareketlilik antrenmanı</w:t>
            </w:r>
            <w:r>
              <w:br w:type="textWrapping"/>
            </w:r>
            <w:r>
              <w:t>9. Koordinasyon ve beceri antrenmanı</w:t>
            </w:r>
            <w:r>
              <w:br w:type="textWrapping"/>
            </w:r>
            <w:r>
              <w:t>10. Antrenman birimi ve mikro döngü planlaması</w:t>
            </w:r>
            <w:r>
              <w:br w:type="textWrapping"/>
            </w:r>
            <w:r>
              <w:t>11. Mezo ve makro döngülerin planlanması</w:t>
            </w:r>
            <w:r>
              <w:br w:type="textWrapping"/>
            </w:r>
            <w:r>
              <w:t>12. Antrenman dönemleri ve periyotlama</w:t>
            </w:r>
            <w:r>
              <w:br w:type="textWrapping"/>
            </w:r>
            <w:r>
              <w:t>13. Sporcu performansının izlenmesi ve değerlendirilmesi</w:t>
            </w:r>
            <w:r>
              <w:br w:type="textWrapping"/>
            </w:r>
            <w:r>
              <w:t>14. Örnek antrenman programlarının hazırlanması ve genel değerlendirme</w:t>
            </w:r>
          </w:p>
        </w:tc>
      </w:tr>
      <w:tr w14:paraId="2FB23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200DFA67">
            <w:pPr>
              <w:pBdr>
                <w:top w:val="none" w:color="auto" w:sz="0" w:space="0"/>
                <w:left w:val="none" w:color="auto" w:sz="0" w:space="0"/>
                <w:bottom w:val="none" w:color="auto" w:sz="0" w:space="0"/>
                <w:right w:val="none" w:color="auto" w:sz="0" w:space="0"/>
                <w:between w:val="none" w:color="auto" w:sz="0" w:space="0"/>
              </w:pBd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Dersin Değerlendirilme Kriterleri</w:t>
            </w:r>
          </w:p>
        </w:tc>
        <w:tc>
          <w:tcPr>
            <w:tcW w:w="9081" w:type="dxa"/>
            <w:gridSpan w:val="5"/>
            <w:vAlign w:val="center"/>
          </w:tcPr>
          <w:p w14:paraId="622392AC">
            <w:pPr>
              <w:pBdr>
                <w:top w:val="none" w:color="auto" w:sz="0" w:space="0"/>
                <w:left w:val="none" w:color="auto" w:sz="0" w:space="0"/>
                <w:bottom w:val="none" w:color="auto" w:sz="0" w:space="0"/>
                <w:right w:val="none" w:color="auto" w:sz="0" w:space="0"/>
                <w:between w:val="none" w:color="auto" w:sz="0" w:space="0"/>
              </w:pBdr>
              <w:spacing w:line="276" w:lineRule="auto"/>
              <w:rPr>
                <w:rFonts w:ascii="Carlito" w:hAnsi="Carlito" w:eastAsia="Carlito" w:cs="Carlito"/>
                <w:b/>
                <w:color w:val="000000"/>
                <w:sz w:val="20"/>
                <w:szCs w:val="20"/>
              </w:rPr>
            </w:pPr>
          </w:p>
          <w:tbl>
            <w:tblPr>
              <w:tblStyle w:val="20"/>
              <w:tblW w:w="90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9"/>
              <w:gridCol w:w="3019"/>
              <w:gridCol w:w="3020"/>
            </w:tblGrid>
            <w:tr w14:paraId="3C1B0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56953FF6">
                  <w:pPr>
                    <w:rPr>
                      <w:rFonts w:ascii="Carlito" w:hAnsi="Carlito"/>
                      <w:b/>
                      <w:sz w:val="20"/>
                      <w:szCs w:val="20"/>
                    </w:rPr>
                  </w:pPr>
                  <w:r>
                    <w:rPr>
                      <w:rFonts w:ascii="Carlito" w:hAnsi="Carlito"/>
                      <w:b/>
                      <w:color w:val="3B3A36"/>
                      <w:sz w:val="20"/>
                      <w:szCs w:val="20"/>
                    </w:rPr>
                    <w:t>Yarıyıl Çalışmaları</w:t>
                  </w:r>
                </w:p>
              </w:tc>
              <w:tc>
                <w:tcPr>
                  <w:tcW w:w="3019" w:type="dxa"/>
                </w:tcPr>
                <w:p w14:paraId="4973ACBC">
                  <w:pPr>
                    <w:rPr>
                      <w:rFonts w:ascii="Carlito" w:hAnsi="Carlito"/>
                      <w:b/>
                      <w:sz w:val="20"/>
                      <w:szCs w:val="20"/>
                    </w:rPr>
                  </w:pPr>
                  <w:r>
                    <w:rPr>
                      <w:rFonts w:ascii="Carlito" w:hAnsi="Carlito"/>
                      <w:b/>
                      <w:color w:val="3B3A36"/>
                      <w:sz w:val="20"/>
                      <w:szCs w:val="20"/>
                    </w:rPr>
                    <w:t>Sayısı</w:t>
                  </w:r>
                </w:p>
              </w:tc>
              <w:tc>
                <w:tcPr>
                  <w:tcW w:w="3020" w:type="dxa"/>
                </w:tcPr>
                <w:p w14:paraId="6DD0526E">
                  <w:pPr>
                    <w:rPr>
                      <w:rFonts w:ascii="Carlito" w:hAnsi="Carlito"/>
                      <w:b/>
                      <w:sz w:val="20"/>
                      <w:szCs w:val="20"/>
                    </w:rPr>
                  </w:pPr>
                  <w:r>
                    <w:rPr>
                      <w:rFonts w:ascii="Carlito" w:hAnsi="Carlito"/>
                      <w:b/>
                      <w:color w:val="3B3A36"/>
                      <w:sz w:val="20"/>
                      <w:szCs w:val="20"/>
                    </w:rPr>
                    <w:t>Katkı %</w:t>
                  </w:r>
                </w:p>
              </w:tc>
            </w:tr>
            <w:tr w14:paraId="7D069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33A45ADA">
                  <w:pPr>
                    <w:rPr>
                      <w:rFonts w:ascii="Carlito" w:hAnsi="Carlito"/>
                      <w:sz w:val="20"/>
                      <w:szCs w:val="20"/>
                    </w:rPr>
                  </w:pPr>
                  <w:r>
                    <w:rPr>
                      <w:rFonts w:ascii="Carlito" w:hAnsi="Carlito"/>
                      <w:color w:val="3A3A3A"/>
                      <w:sz w:val="20"/>
                      <w:szCs w:val="20"/>
                    </w:rPr>
                    <w:t>Ara Sınav</w:t>
                  </w:r>
                </w:p>
              </w:tc>
              <w:tc>
                <w:tcPr>
                  <w:tcW w:w="3019" w:type="dxa"/>
                </w:tcPr>
                <w:p w14:paraId="4BF0C8CB">
                  <w:pPr>
                    <w:rPr>
                      <w:rFonts w:ascii="Carlito" w:hAnsi="Carlito"/>
                      <w:sz w:val="20"/>
                      <w:szCs w:val="20"/>
                    </w:rPr>
                  </w:pPr>
                </w:p>
              </w:tc>
              <w:tc>
                <w:tcPr>
                  <w:tcW w:w="3020" w:type="dxa"/>
                </w:tcPr>
                <w:p w14:paraId="76718B1C">
                  <w:pPr>
                    <w:rPr>
                      <w:rFonts w:hint="default" w:ascii="Carlito" w:hAnsi="Carlito"/>
                      <w:sz w:val="20"/>
                      <w:szCs w:val="20"/>
                      <w:lang w:val="tr-TR"/>
                    </w:rPr>
                  </w:pPr>
                  <w:r>
                    <w:rPr>
                      <w:rFonts w:ascii="Carlito" w:hAnsi="Carlito"/>
                      <w:color w:val="3B3A36"/>
                      <w:sz w:val="20"/>
                      <w:szCs w:val="20"/>
                    </w:rPr>
                    <w:t>%</w:t>
                  </w:r>
                  <w:r>
                    <w:rPr>
                      <w:rFonts w:hint="default" w:ascii="Carlito" w:hAnsi="Carlito"/>
                      <w:color w:val="3B3A36"/>
                      <w:sz w:val="20"/>
                      <w:szCs w:val="20"/>
                      <w:lang w:val="tr-TR"/>
                    </w:rPr>
                    <w:t>40</w:t>
                  </w:r>
                </w:p>
              </w:tc>
            </w:tr>
            <w:tr w14:paraId="60570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69B27EFD">
                  <w:pPr>
                    <w:rPr>
                      <w:rFonts w:ascii="Carlito" w:hAnsi="Carlito"/>
                      <w:sz w:val="20"/>
                      <w:szCs w:val="20"/>
                    </w:rPr>
                  </w:pPr>
                  <w:r>
                    <w:rPr>
                      <w:rFonts w:ascii="Carlito" w:hAnsi="Carlito"/>
                      <w:color w:val="3A3A3A"/>
                      <w:sz w:val="20"/>
                      <w:szCs w:val="20"/>
                    </w:rPr>
                    <w:t>Kısa Sınav</w:t>
                  </w:r>
                </w:p>
              </w:tc>
              <w:tc>
                <w:tcPr>
                  <w:tcW w:w="3019" w:type="dxa"/>
                </w:tcPr>
                <w:p w14:paraId="69EEEF95">
                  <w:pPr>
                    <w:rPr>
                      <w:rFonts w:ascii="Carlito" w:hAnsi="Carlito"/>
                      <w:sz w:val="20"/>
                      <w:szCs w:val="20"/>
                    </w:rPr>
                  </w:pPr>
                </w:p>
              </w:tc>
              <w:tc>
                <w:tcPr>
                  <w:tcW w:w="3020" w:type="dxa"/>
                </w:tcPr>
                <w:p w14:paraId="14C3CE63">
                  <w:pPr>
                    <w:rPr>
                      <w:rFonts w:ascii="Carlito" w:hAnsi="Carlito"/>
                      <w:sz w:val="20"/>
                      <w:szCs w:val="20"/>
                    </w:rPr>
                  </w:pPr>
                  <w:r>
                    <w:rPr>
                      <w:rFonts w:ascii="Carlito" w:hAnsi="Carlito"/>
                      <w:color w:val="3B3A36"/>
                      <w:sz w:val="20"/>
                      <w:szCs w:val="20"/>
                    </w:rPr>
                    <w:t>%</w:t>
                  </w:r>
                </w:p>
              </w:tc>
            </w:tr>
            <w:tr w14:paraId="7943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4D2C3CCA">
                  <w:pPr>
                    <w:rPr>
                      <w:rFonts w:ascii="Carlito" w:hAnsi="Carlito"/>
                      <w:sz w:val="20"/>
                      <w:szCs w:val="20"/>
                    </w:rPr>
                  </w:pPr>
                  <w:r>
                    <w:rPr>
                      <w:rFonts w:ascii="Carlito" w:hAnsi="Carlito"/>
                      <w:color w:val="3A3A3A"/>
                      <w:sz w:val="20"/>
                      <w:szCs w:val="20"/>
                    </w:rPr>
                    <w:t>Ödev</w:t>
                  </w:r>
                </w:p>
              </w:tc>
              <w:tc>
                <w:tcPr>
                  <w:tcW w:w="3019" w:type="dxa"/>
                </w:tcPr>
                <w:p w14:paraId="7CFB1758">
                  <w:pPr>
                    <w:rPr>
                      <w:rFonts w:ascii="Carlito" w:hAnsi="Carlito"/>
                      <w:sz w:val="20"/>
                      <w:szCs w:val="20"/>
                    </w:rPr>
                  </w:pPr>
                </w:p>
              </w:tc>
              <w:tc>
                <w:tcPr>
                  <w:tcW w:w="3020" w:type="dxa"/>
                </w:tcPr>
                <w:p w14:paraId="685905A0">
                  <w:pPr>
                    <w:rPr>
                      <w:rFonts w:ascii="Carlito" w:hAnsi="Carlito"/>
                      <w:sz w:val="20"/>
                      <w:szCs w:val="20"/>
                    </w:rPr>
                  </w:pPr>
                  <w:r>
                    <w:rPr>
                      <w:rFonts w:ascii="Carlito" w:hAnsi="Carlito"/>
                      <w:color w:val="3B3A36"/>
                      <w:sz w:val="20"/>
                      <w:szCs w:val="20"/>
                    </w:rPr>
                    <w:t>%</w:t>
                  </w:r>
                </w:p>
              </w:tc>
            </w:tr>
            <w:tr w14:paraId="1E067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7D84194B">
                  <w:pPr>
                    <w:rPr>
                      <w:rFonts w:ascii="Carlito" w:hAnsi="Carlito"/>
                      <w:sz w:val="20"/>
                      <w:szCs w:val="20"/>
                    </w:rPr>
                  </w:pPr>
                  <w:r>
                    <w:rPr>
                      <w:rFonts w:ascii="Carlito" w:hAnsi="Carlito"/>
                      <w:color w:val="3A3A3A"/>
                      <w:sz w:val="20"/>
                      <w:szCs w:val="20"/>
                    </w:rPr>
                    <w:t>Devam</w:t>
                  </w:r>
                </w:p>
              </w:tc>
              <w:tc>
                <w:tcPr>
                  <w:tcW w:w="3019" w:type="dxa"/>
                </w:tcPr>
                <w:p w14:paraId="12B29911">
                  <w:pPr>
                    <w:rPr>
                      <w:rFonts w:ascii="Carlito" w:hAnsi="Carlito"/>
                      <w:sz w:val="20"/>
                      <w:szCs w:val="20"/>
                    </w:rPr>
                  </w:pPr>
                </w:p>
              </w:tc>
              <w:tc>
                <w:tcPr>
                  <w:tcW w:w="3020" w:type="dxa"/>
                </w:tcPr>
                <w:p w14:paraId="0FB26D09">
                  <w:pPr>
                    <w:rPr>
                      <w:rFonts w:ascii="Carlito" w:hAnsi="Carlito"/>
                      <w:sz w:val="20"/>
                      <w:szCs w:val="20"/>
                    </w:rPr>
                  </w:pPr>
                  <w:r>
                    <w:rPr>
                      <w:rFonts w:ascii="Carlito" w:hAnsi="Carlito"/>
                      <w:color w:val="3B3A36"/>
                      <w:sz w:val="20"/>
                      <w:szCs w:val="20"/>
                    </w:rPr>
                    <w:t>%</w:t>
                  </w:r>
                </w:p>
              </w:tc>
            </w:tr>
            <w:tr w14:paraId="2FDD2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44A229DA">
                  <w:pPr>
                    <w:rPr>
                      <w:rFonts w:ascii="Carlito" w:hAnsi="Carlito"/>
                      <w:sz w:val="20"/>
                      <w:szCs w:val="20"/>
                    </w:rPr>
                  </w:pPr>
                  <w:r>
                    <w:rPr>
                      <w:rFonts w:ascii="Carlito" w:hAnsi="Carlito"/>
                      <w:color w:val="3A3A3A"/>
                      <w:sz w:val="20"/>
                      <w:szCs w:val="20"/>
                    </w:rPr>
                    <w:t>Uygulama</w:t>
                  </w:r>
                </w:p>
              </w:tc>
              <w:tc>
                <w:tcPr>
                  <w:tcW w:w="3019" w:type="dxa"/>
                </w:tcPr>
                <w:p w14:paraId="6BCCC4A1">
                  <w:pPr>
                    <w:rPr>
                      <w:rFonts w:ascii="Carlito" w:hAnsi="Carlito"/>
                      <w:sz w:val="20"/>
                      <w:szCs w:val="20"/>
                    </w:rPr>
                  </w:pPr>
                </w:p>
              </w:tc>
              <w:tc>
                <w:tcPr>
                  <w:tcW w:w="3020" w:type="dxa"/>
                </w:tcPr>
                <w:p w14:paraId="0632358E">
                  <w:pPr>
                    <w:rPr>
                      <w:rFonts w:ascii="Carlito" w:hAnsi="Carlito"/>
                      <w:sz w:val="20"/>
                      <w:szCs w:val="20"/>
                    </w:rPr>
                  </w:pPr>
                  <w:r>
                    <w:rPr>
                      <w:rFonts w:ascii="Carlito" w:hAnsi="Carlito"/>
                      <w:color w:val="3B3A36"/>
                      <w:sz w:val="20"/>
                      <w:szCs w:val="20"/>
                    </w:rPr>
                    <w:t>%</w:t>
                  </w:r>
                </w:p>
              </w:tc>
            </w:tr>
            <w:tr w14:paraId="6119A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6A7FBC6C">
                  <w:pPr>
                    <w:rPr>
                      <w:rFonts w:ascii="Carlito" w:hAnsi="Carlito"/>
                      <w:sz w:val="20"/>
                      <w:szCs w:val="20"/>
                    </w:rPr>
                  </w:pPr>
                  <w:r>
                    <w:rPr>
                      <w:rFonts w:ascii="Carlito" w:hAnsi="Carlito"/>
                      <w:color w:val="3A3A3A"/>
                      <w:sz w:val="20"/>
                      <w:szCs w:val="20"/>
                    </w:rPr>
                    <w:t>Proje</w:t>
                  </w:r>
                </w:p>
              </w:tc>
              <w:tc>
                <w:tcPr>
                  <w:tcW w:w="3019" w:type="dxa"/>
                </w:tcPr>
                <w:p w14:paraId="0687F514">
                  <w:pPr>
                    <w:rPr>
                      <w:rFonts w:ascii="Carlito" w:hAnsi="Carlito"/>
                      <w:sz w:val="20"/>
                      <w:szCs w:val="20"/>
                    </w:rPr>
                  </w:pPr>
                </w:p>
              </w:tc>
              <w:tc>
                <w:tcPr>
                  <w:tcW w:w="3020" w:type="dxa"/>
                </w:tcPr>
                <w:p w14:paraId="32CF5D84">
                  <w:pPr>
                    <w:rPr>
                      <w:rFonts w:ascii="Carlito" w:hAnsi="Carlito"/>
                      <w:sz w:val="20"/>
                      <w:szCs w:val="20"/>
                    </w:rPr>
                  </w:pPr>
                  <w:r>
                    <w:rPr>
                      <w:rFonts w:ascii="Carlito" w:hAnsi="Carlito"/>
                      <w:color w:val="3B3A36"/>
                      <w:sz w:val="20"/>
                      <w:szCs w:val="20"/>
                    </w:rPr>
                    <w:t>%</w:t>
                  </w:r>
                </w:p>
              </w:tc>
            </w:tr>
            <w:tr w14:paraId="31126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4" w:hRule="atLeast"/>
              </w:trPr>
              <w:tc>
                <w:tcPr>
                  <w:tcW w:w="3019" w:type="dxa"/>
                </w:tcPr>
                <w:p w14:paraId="7A786968">
                  <w:pPr>
                    <w:rPr>
                      <w:rFonts w:ascii="Carlito" w:hAnsi="Carlito"/>
                      <w:sz w:val="20"/>
                      <w:szCs w:val="20"/>
                    </w:rPr>
                  </w:pPr>
                  <w:r>
                    <w:rPr>
                      <w:rFonts w:ascii="Carlito" w:hAnsi="Carlito"/>
                      <w:color w:val="3A3A3A"/>
                      <w:sz w:val="20"/>
                      <w:szCs w:val="20"/>
                    </w:rPr>
                    <w:t>Yarıyıl Sonu Sınavı</w:t>
                  </w:r>
                </w:p>
              </w:tc>
              <w:tc>
                <w:tcPr>
                  <w:tcW w:w="3019" w:type="dxa"/>
                </w:tcPr>
                <w:p w14:paraId="74956ADD">
                  <w:pPr>
                    <w:rPr>
                      <w:rFonts w:ascii="Carlito" w:hAnsi="Carlito"/>
                      <w:sz w:val="20"/>
                      <w:szCs w:val="20"/>
                    </w:rPr>
                  </w:pPr>
                </w:p>
              </w:tc>
              <w:tc>
                <w:tcPr>
                  <w:tcW w:w="3020" w:type="dxa"/>
                </w:tcPr>
                <w:p w14:paraId="22FAF656">
                  <w:pPr>
                    <w:rPr>
                      <w:rFonts w:hint="default" w:ascii="Carlito" w:hAnsi="Carlito"/>
                      <w:sz w:val="20"/>
                      <w:szCs w:val="20"/>
                      <w:lang w:val="tr-TR"/>
                    </w:rPr>
                  </w:pPr>
                  <w:r>
                    <w:rPr>
                      <w:rFonts w:ascii="Carlito" w:hAnsi="Carlito"/>
                      <w:sz w:val="20"/>
                      <w:szCs w:val="20"/>
                    </w:rPr>
                    <w:t>%</w:t>
                  </w:r>
                  <w:r>
                    <w:rPr>
                      <w:rFonts w:hint="default" w:ascii="Carlito" w:hAnsi="Carlito"/>
                      <w:sz w:val="20"/>
                      <w:szCs w:val="20"/>
                      <w:lang w:val="tr-TR"/>
                    </w:rPr>
                    <w:t>60</w:t>
                  </w:r>
                </w:p>
              </w:tc>
            </w:tr>
            <w:tr w14:paraId="7DC7C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atLeast"/>
              </w:trPr>
              <w:tc>
                <w:tcPr>
                  <w:tcW w:w="3019" w:type="dxa"/>
                </w:tcPr>
                <w:p w14:paraId="024C8F09">
                  <w:pPr>
                    <w:rPr>
                      <w:rFonts w:ascii="Carlito" w:hAnsi="Carlito"/>
                      <w:b/>
                      <w:sz w:val="20"/>
                      <w:szCs w:val="20"/>
                    </w:rPr>
                  </w:pPr>
                  <w:r>
                    <w:rPr>
                      <w:rFonts w:ascii="Carlito" w:hAnsi="Carlito"/>
                      <w:b/>
                      <w:sz w:val="20"/>
                      <w:szCs w:val="20"/>
                    </w:rPr>
                    <w:t>Toplam</w:t>
                  </w:r>
                </w:p>
              </w:tc>
              <w:tc>
                <w:tcPr>
                  <w:tcW w:w="3019" w:type="dxa"/>
                </w:tcPr>
                <w:p w14:paraId="60A42978">
                  <w:pPr>
                    <w:rPr>
                      <w:rFonts w:ascii="Carlito" w:hAnsi="Carlito"/>
                      <w:b/>
                      <w:sz w:val="20"/>
                      <w:szCs w:val="20"/>
                    </w:rPr>
                  </w:pPr>
                </w:p>
              </w:tc>
              <w:tc>
                <w:tcPr>
                  <w:tcW w:w="3020" w:type="dxa"/>
                </w:tcPr>
                <w:p w14:paraId="4A9187A6">
                  <w:pPr>
                    <w:rPr>
                      <w:rFonts w:ascii="Carlito" w:hAnsi="Carlito"/>
                      <w:b/>
                      <w:sz w:val="20"/>
                      <w:szCs w:val="20"/>
                    </w:rPr>
                  </w:pPr>
                  <w:r>
                    <w:rPr>
                      <w:rFonts w:ascii="Carlito" w:hAnsi="Carlito"/>
                      <w:b/>
                      <w:sz w:val="20"/>
                      <w:szCs w:val="20"/>
                    </w:rPr>
                    <w:t>%100</w:t>
                  </w:r>
                </w:p>
              </w:tc>
            </w:tr>
          </w:tbl>
          <w:p w14:paraId="4E8F5311">
            <w:pPr>
              <w:jc w:val="both"/>
              <w:rPr>
                <w:rFonts w:ascii="Carlito" w:hAnsi="Carlito"/>
                <w:sz w:val="20"/>
                <w:szCs w:val="20"/>
              </w:rPr>
            </w:pPr>
          </w:p>
        </w:tc>
      </w:tr>
      <w:tr w14:paraId="79AB5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7" w:hRule="atLeast"/>
        </w:trPr>
        <w:tc>
          <w:tcPr>
            <w:tcW w:w="1418" w:type="dxa"/>
            <w:vAlign w:val="center"/>
          </w:tcPr>
          <w:p w14:paraId="05B750AD">
            <w:pPr>
              <w:pBdr>
                <w:top w:val="none" w:color="auto" w:sz="0" w:space="0"/>
                <w:left w:val="none" w:color="auto" w:sz="0" w:space="0"/>
                <w:bottom w:val="none" w:color="auto" w:sz="0" w:space="0"/>
                <w:right w:val="none" w:color="auto" w:sz="0" w:space="0"/>
                <w:between w:val="none" w:color="auto" w:sz="0" w:space="0"/>
              </w:pBdr>
              <w:ind w:right="359"/>
              <w:jc w:val="center"/>
              <w:rPr>
                <w:rFonts w:ascii="Carlito" w:hAnsi="Carlito" w:eastAsia="Carlito" w:cs="Carlito"/>
                <w:b/>
                <w:color w:val="000000"/>
                <w:sz w:val="20"/>
                <w:szCs w:val="20"/>
              </w:rPr>
            </w:pPr>
            <w:r>
              <w:rPr>
                <w:rFonts w:ascii="Carlito" w:hAnsi="Carlito" w:eastAsia="Carlito" w:cs="Carlito"/>
                <w:b/>
                <w:color w:val="000000"/>
                <w:sz w:val="20"/>
                <w:szCs w:val="20"/>
              </w:rPr>
              <w:t>Engellilik Politikası</w:t>
            </w:r>
          </w:p>
        </w:tc>
        <w:tc>
          <w:tcPr>
            <w:tcW w:w="9081" w:type="dxa"/>
            <w:gridSpan w:val="5"/>
            <w:vAlign w:val="center"/>
          </w:tcPr>
          <w:p w14:paraId="5780A58A">
            <w:pPr>
              <w:spacing w:line="360" w:lineRule="auto"/>
              <w:jc w:val="both"/>
              <w:rPr>
                <w:rFonts w:ascii="Carlito" w:hAnsi="Carlito"/>
                <w:sz w:val="20"/>
                <w:szCs w:val="20"/>
              </w:rPr>
            </w:pPr>
            <w:r>
              <w:rPr>
                <w:rFonts w:ascii="Carlito" w:hAnsi="Carlito"/>
                <w:sz w:val="20"/>
                <w:szCs w:val="20"/>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304B719">
      <w:pPr>
        <w:rPr>
          <w:rFonts w:ascii="Carlito" w:hAnsi="Carlito"/>
          <w:sz w:val="20"/>
          <w:szCs w:val="20"/>
        </w:rPr>
      </w:pPr>
    </w:p>
    <w:sectPr>
      <w:pgSz w:w="11910" w:h="16840"/>
      <w:pgMar w:top="720" w:right="720" w:bottom="720" w:left="720" w:header="708" w:footer="708" w:gutter="0"/>
      <w:pgNumType w:start="1"/>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Georgia">
    <w:panose1 w:val="02040502050405020303"/>
    <w:charset w:val="A2"/>
    <w:family w:val="roman"/>
    <w:pitch w:val="default"/>
    <w:sig w:usb0="00000287" w:usb1="00000000" w:usb2="00000000" w:usb3="00000000" w:csb0="2000009F" w:csb1="00000000"/>
  </w:font>
  <w:font w:name="Carlito">
    <w:altName w:val="Times New Roman"/>
    <w:panose1 w:val="00000000000000000000"/>
    <w:charset w:val="00"/>
    <w:family w:val="swiss"/>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Cambria Math">
    <w:panose1 w:val="02040503050406030204"/>
    <w:charset w:val="A2"/>
    <w:family w:val="auto"/>
    <w:pitch w:val="variable"/>
    <w:sig w:usb0="E00006FF" w:usb1="420024FF" w:usb2="02000000" w:usb3="00000000" w:csb0="2000019F" w:csb1="00000000"/>
  </w:font>
  <w:font w:name="Calibri">
    <w:panose1 w:val="020F0502020204030204"/>
    <w:charset w:val="A2"/>
    <w:family w:val="auto"/>
    <w:pitch w:val="variable"/>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425"/>
  <w:displayHorizontalDrawingGridEvery w:val="1"/>
  <w:displayVerticalDrawingGridEvery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29D9"/>
    <w:rsid w:val="002C75A6"/>
    <w:rsid w:val="002D73EA"/>
    <w:rsid w:val="002E0052"/>
    <w:rsid w:val="003045A5"/>
    <w:rsid w:val="00315DC0"/>
    <w:rsid w:val="00316B3C"/>
    <w:rsid w:val="003560ED"/>
    <w:rsid w:val="00367958"/>
    <w:rsid w:val="00374EB3"/>
    <w:rsid w:val="003A461F"/>
    <w:rsid w:val="003D652C"/>
    <w:rsid w:val="003E3CE1"/>
    <w:rsid w:val="00476B4A"/>
    <w:rsid w:val="004B12CC"/>
    <w:rsid w:val="004B5874"/>
    <w:rsid w:val="004D571C"/>
    <w:rsid w:val="00516F4A"/>
    <w:rsid w:val="0052629B"/>
    <w:rsid w:val="00527F9E"/>
    <w:rsid w:val="0053441C"/>
    <w:rsid w:val="00563D63"/>
    <w:rsid w:val="00565F98"/>
    <w:rsid w:val="00603C58"/>
    <w:rsid w:val="00604601"/>
    <w:rsid w:val="0063458E"/>
    <w:rsid w:val="00641B02"/>
    <w:rsid w:val="0065679A"/>
    <w:rsid w:val="006601E8"/>
    <w:rsid w:val="00676890"/>
    <w:rsid w:val="00681117"/>
    <w:rsid w:val="006B49CF"/>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A1174A"/>
    <w:rsid w:val="00A16016"/>
    <w:rsid w:val="00A168D3"/>
    <w:rsid w:val="00A17CEB"/>
    <w:rsid w:val="00A20087"/>
    <w:rsid w:val="00A976E6"/>
    <w:rsid w:val="00AC3441"/>
    <w:rsid w:val="00B116D0"/>
    <w:rsid w:val="00B42CF2"/>
    <w:rsid w:val="00B82639"/>
    <w:rsid w:val="00B94EE8"/>
    <w:rsid w:val="00BA050D"/>
    <w:rsid w:val="00BB5E88"/>
    <w:rsid w:val="00BC289F"/>
    <w:rsid w:val="00BD45C2"/>
    <w:rsid w:val="00BD5679"/>
    <w:rsid w:val="00BE20FE"/>
    <w:rsid w:val="00C04C68"/>
    <w:rsid w:val="00C4152E"/>
    <w:rsid w:val="00C52315"/>
    <w:rsid w:val="00C72964"/>
    <w:rsid w:val="00C7417B"/>
    <w:rsid w:val="00C82770"/>
    <w:rsid w:val="00C92CB5"/>
    <w:rsid w:val="00D01AA5"/>
    <w:rsid w:val="00D34F43"/>
    <w:rsid w:val="00D51E21"/>
    <w:rsid w:val="00D70971"/>
    <w:rsid w:val="00D72454"/>
    <w:rsid w:val="00D90005"/>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933A0"/>
    <w:rsid w:val="00FD56E3"/>
    <w:rsid w:val="00FE413A"/>
    <w:rsid w:val="03694C84"/>
    <w:rsid w:val="0F7539C3"/>
    <w:rsid w:val="4AD11C39"/>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Calibri"/>
      <w:sz w:val="22"/>
      <w:szCs w:val="22"/>
      <w:lang w:val="tr" w:eastAsia="tr-TR"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next w:val="1"/>
    <w:qFormat/>
    <w:uiPriority w:val="0"/>
    <w:pPr>
      <w:keepNext/>
      <w:keepLines/>
      <w:spacing w:before="360" w:after="80"/>
      <w:outlineLvl w:val="1"/>
    </w:pPr>
    <w:rPr>
      <w:b/>
      <w:sz w:val="36"/>
      <w:szCs w:val="36"/>
    </w:rPr>
  </w:style>
  <w:style w:type="paragraph" w:styleId="4">
    <w:name w:val="heading 3"/>
    <w:basedOn w:val="1"/>
    <w:next w:val="1"/>
    <w:qFormat/>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Calibri"/>
      <w:sz w:val="20"/>
      <w:szCs w:val="20"/>
    </w:rPr>
    <w:tblPr>
      <w:tblCellMar>
        <w:top w:w="0" w:type="dxa"/>
        <w:left w:w="100" w:type="dxa"/>
        <w:bottom w:w="0" w:type="dxa"/>
        <w:right w:w="100" w:type="dxa"/>
      </w:tblCellMar>
    </w:tblPr>
  </w:style>
  <w:style w:type="character" w:styleId="10">
    <w:name w:val="Hyperlink"/>
    <w:basedOn w:val="8"/>
    <w:unhideWhenUsed/>
    <w:uiPriority w:val="99"/>
    <w:rPr>
      <w:color w:val="0000FF" w:themeColor="hyperlink"/>
      <w:u w:val="single"/>
      <w14:textFill>
        <w14:solidFill>
          <w14:schemeClr w14:val="hlink"/>
        </w14:solidFill>
      </w14:textFill>
    </w:rPr>
  </w:style>
  <w:style w:type="paragraph" w:styleId="11">
    <w:name w:val="Normal (Web)"/>
    <w:basedOn w:val="1"/>
    <w:semiHidden/>
    <w:unhideWhenUsed/>
    <w:qFormat/>
    <w:uiPriority w:val="99"/>
    <w:pPr>
      <w:widowControl/>
      <w:spacing w:before="100" w:beforeAutospacing="1" w:after="100" w:afterAutospacing="1"/>
    </w:pPr>
    <w:rPr>
      <w:rFonts w:ascii="Times New Roman" w:hAnsi="Times New Roman" w:eastAsia="Times New Roman" w:cs="Times New Roman"/>
      <w:sz w:val="24"/>
      <w:szCs w:val="24"/>
      <w:lang w:val="tr-TR"/>
    </w:rPr>
  </w:style>
  <w:style w:type="character" w:styleId="12">
    <w:name w:val="Strong"/>
    <w:basedOn w:val="8"/>
    <w:qFormat/>
    <w:uiPriority w:val="22"/>
    <w:rPr>
      <w:b/>
      <w:bCs/>
    </w:rPr>
  </w:style>
  <w:style w:type="paragraph" w:styleId="13">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14">
    <w:name w:val="Title"/>
    <w:basedOn w:val="1"/>
    <w:next w:val="1"/>
    <w:uiPriority w:val="0"/>
    <w:pPr>
      <w:keepNext/>
      <w:keepLines/>
      <w:spacing w:before="480" w:after="120"/>
    </w:pPr>
    <w:rPr>
      <w:b/>
      <w:sz w:val="72"/>
      <w:szCs w:val="72"/>
    </w:rPr>
  </w:style>
  <w:style w:type="table" w:customStyle="1" w:styleId="15">
    <w:name w:val="TableNormal"/>
    <w:qFormat/>
    <w:uiPriority w:val="0"/>
    <w:tblPr>
      <w:tblCellMar>
        <w:top w:w="100" w:type="dxa"/>
        <w:left w:w="100" w:type="dxa"/>
        <w:bottom w:w="100" w:type="dxa"/>
        <w:right w:w="100" w:type="dxa"/>
      </w:tblCellMar>
    </w:tblPr>
  </w:style>
  <w:style w:type="table" w:customStyle="1" w:styleId="16">
    <w:name w:val="_Style 12"/>
    <w:basedOn w:val="15"/>
    <w:qFormat/>
    <w:uiPriority w:val="0"/>
    <w:tblPr>
      <w:tblCellMar>
        <w:top w:w="0" w:type="dxa"/>
        <w:left w:w="0" w:type="dxa"/>
        <w:bottom w:w="0" w:type="dxa"/>
        <w:right w:w="0" w:type="dxa"/>
      </w:tblCellMar>
    </w:tblPr>
  </w:style>
  <w:style w:type="table" w:customStyle="1" w:styleId="17">
    <w:name w:val="_Style 13"/>
    <w:basedOn w:val="15"/>
    <w:qFormat/>
    <w:uiPriority w:val="0"/>
    <w:tblPr>
      <w:tblCellMar>
        <w:top w:w="0" w:type="dxa"/>
        <w:left w:w="108" w:type="dxa"/>
        <w:bottom w:w="0" w:type="dxa"/>
        <w:right w:w="108" w:type="dxa"/>
      </w:tblCellMar>
    </w:tblPr>
  </w:style>
  <w:style w:type="table" w:customStyle="1" w:styleId="18">
    <w:name w:val="_Style 14"/>
    <w:basedOn w:val="15"/>
    <w:qFormat/>
    <w:uiPriority w:val="0"/>
    <w:tblPr>
      <w:tblCellMar>
        <w:top w:w="0" w:type="dxa"/>
        <w:left w:w="108" w:type="dxa"/>
        <w:bottom w:w="0" w:type="dxa"/>
        <w:right w:w="108" w:type="dxa"/>
      </w:tblCellMar>
    </w:tblPr>
  </w:style>
  <w:style w:type="table" w:customStyle="1" w:styleId="19">
    <w:name w:val="_Style 15"/>
    <w:basedOn w:val="15"/>
    <w:qFormat/>
    <w:uiPriority w:val="0"/>
    <w:tblPr>
      <w:tblCellMar>
        <w:top w:w="0" w:type="dxa"/>
        <w:left w:w="108" w:type="dxa"/>
        <w:bottom w:w="0" w:type="dxa"/>
        <w:right w:w="108" w:type="dxa"/>
      </w:tblCellMar>
    </w:tblPr>
  </w:style>
  <w:style w:type="table" w:customStyle="1" w:styleId="20">
    <w:name w:val="_Style 16"/>
    <w:basedOn w:val="15"/>
    <w:qFormat/>
    <w:uiPriority w:val="0"/>
    <w:tblPr>
      <w:tblCellMar>
        <w:top w:w="0" w:type="dxa"/>
        <w:left w:w="108" w:type="dxa"/>
        <w:bottom w:w="0" w:type="dxa"/>
        <w:right w:w="108" w:type="dxa"/>
      </w:tblCellMar>
    </w:tblPr>
  </w:style>
  <w:style w:type="paragraph" w:styleId="2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453</Words>
  <Characters>3200</Characters>
  <Lines>9</Lines>
  <Paragraphs>2</Paragraphs>
  <TotalTime>6</TotalTime>
  <ScaleCrop>false</ScaleCrop>
  <LinksUpToDate>false</LinksUpToDate>
  <CharactersWithSpaces>3590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2026-09-15T14:04:00Z</dcterms:created>
  <dc:creator>pc</dc:creator>
  <cp:lastModifiedBy>pc</cp:lastModifiedBy>
  <dcterms:modified xsi:type="dcterms:W3CDTF">2026-09-17T09:48:25Z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eyJoZGlkIjoiNmNlODE3ZWExYjYzNDM5ZGM2ZTc4MTBjYmMxZjkyYmEifQ==</vt:lpwstr>
  </property>
  <property fmtid="{D5CDD505-2E9C-101B-9397-08002B2CF9AE}" pid="3" name="KSOProductBuildVer">
    <vt:lpwstr>1055-12.1.0.28485</vt:lpwstr>
  </property>
  <property fmtid="{D5CDD505-2E9C-101B-9397-08002B2CF9AE}" pid="4" name="ICV">
    <vt:lpwstr>AA4D07F0808D438C9D6E3EC42208D454_12</vt:lpwstr>
  </property>
</Properties>
</file>